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24DA" w:rsidRDefault="00A96626">
      <w:pPr>
        <w:pStyle w:val="af4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42"/>
        </w:rPr>
        <w:t>第九章</w:t>
      </w:r>
      <w:r>
        <w:rPr>
          <w:rFonts w:ascii="Times New Roman" w:eastAsia="宋体" w:hAnsi="宋体"/>
          <w:sz w:val="42"/>
        </w:rPr>
        <w:t xml:space="preserve">　</w:t>
      </w:r>
      <w:r>
        <w:rPr>
          <w:rFonts w:ascii="Times New Roman" w:eastAsia="宋体" w:hAnsi="宋体"/>
          <w:b/>
          <w:sz w:val="42"/>
        </w:rPr>
        <w:t>青藏地区</w:t>
      </w:r>
    </w:p>
    <w:p w:rsidR="00CE24DA" w:rsidRDefault="00A96626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第一节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Arial" w:eastAsia="微软雅黑" w:hAnsi="微软雅黑"/>
          <w:b/>
          <w:sz w:val="34"/>
        </w:rPr>
        <w:t>自然特征与农业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CE24DA" w:rsidRDefault="00CE24D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雪山连绵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冰川广布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描述的地区是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 xml:space="preserve">　　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西北地区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青藏地区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南方地区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许多藏族小朋友脸上都有可爱的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高原红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你知道这是什么原因吗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海拔较高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藏族人爱化妆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日照强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 xml:space="preserve">天生丽质　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空气稀薄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①②⑤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①③④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①③⑤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下列地理现象中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与青藏高原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高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特征无关的是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地热资源丰富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太阳能资源丰富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雪山连绵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冰川纵横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城镇多分布在海拔较低的河谷两岸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下列地区太阳能资源最丰富的是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长江三角洲地区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四川盆地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青藏高原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青海省最重要的农业区是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柴达木盆地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水源充足的绿洲农业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黄河沿岸地区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气候温凉的湟水谷地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雅鲁藏布江谷地一带种植的主要农作物是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小麦、花生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甜菜、甘蔗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青稞、棉花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青稞、小麦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青藏地区丰富洁净的能源指的是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铀矿、石油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地热、太阳能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煤、水能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水能、天然气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读下图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8~12</w:t>
      </w:r>
      <w:r>
        <w:rPr>
          <w:rFonts w:ascii="Times New Roman" w:eastAsia="楷体" w:hAnsi="楷体"/>
        </w:rPr>
        <w:t>题。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179830" cy="1167765"/>
            <wp:effectExtent l="0" t="0" r="0" b="0"/>
            <wp:docPr id="346" name="VD8TR94.eps" descr="id:21474924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VD8TR94.eps" descr="id:2147492468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40" cy="11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甲山脉北部牧区是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内蒙古牧区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西藏牧区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青海牧区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新疆牧区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区域最显著的自然特征是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温暖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湿热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干旱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高寒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区域的种植业类型主要是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灌溉农业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河谷农业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绿洲农业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平原农业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区域典型的粮食作物是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水稻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青稞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玉米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高粱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区域有一些著名的畜种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高原之舟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细毛羊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牦牛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三河马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滩羊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青海省东部地区图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738630" cy="1332865"/>
            <wp:effectExtent l="0" t="0" r="0" b="0"/>
            <wp:docPr id="347" name="VD8TR95.eps" descr="id:21474924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VD8TR95.eps" descr="id:2147492475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13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写出图中数码表示的地理事物名称。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山脉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盆地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河流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湖泊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水电站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,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铁路线</w:t>
      </w:r>
      <w:r>
        <w:rPr>
          <w:rFonts w:ascii="宋体" w:eastAsia="宋体" w:hAnsi="宋体" w:cs="宋体" w:hint="eastAsia"/>
        </w:rPr>
        <w:t>⑦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下列关于山脉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是南方地区和北方地区的分界线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是长江水系与黄河水系的分水岭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是第一级阶梯和第二级阶梯的分界线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该山脉是亚热带和暖温带的分界线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下列关于盆地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是我国纬度最高的盆地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是我国面积最大的盆地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是我国最高的盆地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是我国农业最发达的盆地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铁路线</w:t>
      </w:r>
      <w:r>
        <w:rPr>
          <w:rFonts w:ascii="宋体" w:eastAsia="宋体" w:hAnsi="宋体" w:cs="宋体" w:hint="eastAsia"/>
        </w:rPr>
        <w:t>⑦</w:t>
      </w:r>
      <w:r>
        <w:rPr>
          <w:rFonts w:ascii="Times New Roman" w:eastAsia="宋体" w:hAnsi="宋体"/>
        </w:rPr>
        <w:t>连接的省级行政中心城市是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读甲、乙两图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400300" cy="1015365"/>
            <wp:effectExtent l="0" t="0" r="0" b="0"/>
            <wp:docPr id="348" name="VD8TR96.eps" descr="id:21474924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VD8TR96.eps" descr="id:2147492482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48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图甲是我国的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自治区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行政中心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图乙是我国的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宋体"/>
        </w:rPr>
        <w:t>自治区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行政中心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图甲中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城市位于图乙中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城市的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方向。</w:t>
      </w:r>
      <w:r>
        <w:rPr>
          <w:rFonts w:ascii="Times New Roman" w:eastAsia="宋体" w:hAnsi="Times New Roman"/>
        </w:rPr>
        <w:t> 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两省级行政区域农业生产的共同优势是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但甲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不足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乙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不足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严重制约着两区的农业发展。</w:t>
      </w:r>
      <w:r>
        <w:rPr>
          <w:rFonts w:ascii="Times New Roman" w:eastAsia="宋体" w:hAnsi="Times New Roman"/>
        </w:rPr>
        <w:t> </w:t>
      </w:r>
    </w:p>
    <w:p w:rsidR="00CE24DA" w:rsidRDefault="00CE24D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CE24DA" w:rsidRDefault="00CE24DA"/>
    <w:p w:rsidR="00CE24DA" w:rsidRDefault="00A96626">
      <w:pPr>
        <w:jc w:val="center"/>
      </w:pPr>
      <w:r>
        <w:rPr>
          <w:rFonts w:hint="eastAsia"/>
        </w:rPr>
        <w:t>参考答案</w:t>
      </w:r>
    </w:p>
    <w:p w:rsidR="00CE24DA" w:rsidRDefault="00CE24DA"/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青藏高原因海拔高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空气稀薄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晴天多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所以日照强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对人的身体特征产生了影响。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地热资源的形成与分布与气候没有直接的关联。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青藏高原是我国太阳能资源最丰富的地区。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巴颜喀拉山脉　柴达木盆地　黄河　青海湖　龙羊峡　李家峡　兰青线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B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C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兰州　西宁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西藏　拉萨　新疆维吾尔　乌鲁木齐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东南</w:t>
      </w:r>
    </w:p>
    <w:p w:rsidR="00CE24DA" w:rsidRDefault="00A9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太阳辐射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光照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热量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气温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水分</w:t>
      </w:r>
    </w:p>
    <w:p w:rsidR="00CE24DA" w:rsidRDefault="00CE24DA"/>
    <w:sectPr w:rsidR="00CE24DA" w:rsidSect="00CE24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DA" w:rsidRDefault="00CE24DA" w:rsidP="00CE24DA">
      <w:r>
        <w:separator/>
      </w:r>
    </w:p>
  </w:endnote>
  <w:endnote w:type="continuationSeparator" w:id="0">
    <w:p w:rsidR="00CE24DA" w:rsidRDefault="00CE24DA" w:rsidP="00CE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6" w:rsidRDefault="009D22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DA" w:rsidRPr="009D2246" w:rsidRDefault="00CE24DA" w:rsidP="009D2246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6" w:rsidRDefault="009D22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DA" w:rsidRDefault="00CE24DA" w:rsidP="00CE24DA">
      <w:r>
        <w:separator/>
      </w:r>
    </w:p>
  </w:footnote>
  <w:footnote w:type="continuationSeparator" w:id="0">
    <w:p w:rsidR="00CE24DA" w:rsidRDefault="00CE24DA" w:rsidP="00CE2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6" w:rsidRDefault="009D22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DA" w:rsidRPr="009D2246" w:rsidRDefault="00CE24DA" w:rsidP="009D2246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6" w:rsidRDefault="009D22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D094D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22774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010E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2246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96626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24DA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094D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DEB0FE8"/>
    <w:rsid w:val="21F224D4"/>
    <w:rsid w:val="6374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CE24DA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CE24D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CE24D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CE24D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CE24DA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CE24DA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CE24DA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rsid w:val="00CE24DA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CE24DA"/>
    <w:pPr>
      <w:spacing w:after="180"/>
    </w:pPr>
  </w:style>
  <w:style w:type="paragraph" w:styleId="2">
    <w:name w:val="List Bullet 2"/>
    <w:basedOn w:val="a0"/>
    <w:uiPriority w:val="99"/>
    <w:rsid w:val="00CE24DA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rsid w:val="00CE24DA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rsid w:val="00CE24DA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CE24DA"/>
    <w:rPr>
      <w:szCs w:val="18"/>
    </w:rPr>
  </w:style>
  <w:style w:type="paragraph" w:styleId="a7">
    <w:name w:val="footer"/>
    <w:basedOn w:val="a0"/>
    <w:link w:val="Char2"/>
    <w:uiPriority w:val="99"/>
    <w:unhideWhenUsed/>
    <w:qFormat/>
    <w:rsid w:val="00CE24DA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qFormat/>
    <w:rsid w:val="00CE24DA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CE24DA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rsid w:val="00CE24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CE24DA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CE24DA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CE24DA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CE24DA"/>
    <w:rPr>
      <w:b/>
      <w:bCs/>
    </w:rPr>
  </w:style>
  <w:style w:type="character" w:styleId="ae">
    <w:name w:val="page number"/>
    <w:basedOn w:val="a1"/>
    <w:rsid w:val="00CE24DA"/>
  </w:style>
  <w:style w:type="character" w:styleId="af">
    <w:name w:val="Emphasis"/>
    <w:uiPriority w:val="20"/>
    <w:qFormat/>
    <w:rsid w:val="00CE24DA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sid w:val="00CE24DA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CE24DA"/>
    <w:rPr>
      <w:vertAlign w:val="superscript"/>
    </w:rPr>
  </w:style>
  <w:style w:type="character" w:customStyle="1" w:styleId="1Char">
    <w:name w:val="标题 1 Char"/>
    <w:link w:val="1"/>
    <w:uiPriority w:val="9"/>
    <w:qFormat/>
    <w:rsid w:val="00CE24D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CE24D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CE24D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CE24D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  <w:rsid w:val="00CE24DA"/>
  </w:style>
  <w:style w:type="paragraph" w:styleId="af2">
    <w:name w:val="Quote"/>
    <w:basedOn w:val="a0"/>
    <w:next w:val="a0"/>
    <w:link w:val="Char6"/>
    <w:uiPriority w:val="29"/>
    <w:qFormat/>
    <w:rsid w:val="00CE24DA"/>
    <w:rPr>
      <w:i/>
    </w:rPr>
  </w:style>
  <w:style w:type="character" w:customStyle="1" w:styleId="Char6">
    <w:name w:val="引用 Char"/>
    <w:link w:val="af2"/>
    <w:uiPriority w:val="29"/>
    <w:qFormat/>
    <w:rsid w:val="00CE24DA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CE24DA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CE24DA"/>
    <w:rPr>
      <w:lang w:val="en-US"/>
    </w:rPr>
  </w:style>
  <w:style w:type="character" w:customStyle="1" w:styleId="Char2">
    <w:name w:val="页脚 Char"/>
    <w:basedOn w:val="a1"/>
    <w:link w:val="a7"/>
    <w:uiPriority w:val="99"/>
    <w:rsid w:val="00CE24DA"/>
    <w:rPr>
      <w:sz w:val="24"/>
      <w:szCs w:val="24"/>
      <w:lang w:eastAsia="en-US" w:bidi="en-US"/>
    </w:rPr>
  </w:style>
  <w:style w:type="paragraph" w:customStyle="1" w:styleId="Char30">
    <w:name w:val="Char3"/>
    <w:basedOn w:val="a0"/>
    <w:rsid w:val="00CE24DA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CE24DA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CE24DA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CE24DA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CE24DA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rsid w:val="00CE24DA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CE24DA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rsid w:val="00CE24D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sid w:val="00CE24DA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qFormat/>
    <w:rsid w:val="00CE24DA"/>
    <w:rPr>
      <w:sz w:val="18"/>
      <w:szCs w:val="18"/>
    </w:rPr>
  </w:style>
  <w:style w:type="character" w:customStyle="1" w:styleId="Char10">
    <w:name w:val="脚注文本 Char1"/>
    <w:basedOn w:val="a1"/>
    <w:qFormat/>
    <w:rsid w:val="00CE24DA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CE24DA"/>
    <w:pPr>
      <w:outlineLvl w:val="1"/>
    </w:pPr>
  </w:style>
  <w:style w:type="paragraph" w:customStyle="1" w:styleId="af5">
    <w:name w:val="二级章节"/>
    <w:basedOn w:val="a0"/>
    <w:qFormat/>
    <w:rsid w:val="00CE24DA"/>
    <w:p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B9863-FD3A-44D6-9EA4-8BF99B14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225</Words>
  <Characters>1283</Characters>
  <Application>Microsoft Office Word</Application>
  <DocSecurity>0</DocSecurity>
  <Lines>10</Lines>
  <Paragraphs>3</Paragraphs>
  <ScaleCrop>false</ScaleCrop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2019-03-11T02:30:00Z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